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233EE5" w:rsidRPr="00EC1398" w:rsidRDefault="00233EE5" w:rsidP="000E1090">
      <w:pPr>
        <w:shd w:val="clear" w:color="auto" w:fill="D9D9D9" w:themeFill="background1" w:themeFillShade="D9"/>
        <w:spacing w:line="360" w:lineRule="auto"/>
        <w:jc w:val="center"/>
        <w:rPr>
          <w:rFonts w:ascii="Tahoma" w:hAnsi="Tahoma"/>
          <w:b/>
          <w:bCs/>
          <w:sz w:val="24"/>
        </w:rPr>
      </w:pPr>
      <w:r w:rsidRPr="00EC1398">
        <w:rPr>
          <w:rFonts w:ascii="Tahoma" w:hAnsi="Tahoma"/>
          <w:b/>
          <w:bCs/>
          <w:sz w:val="24"/>
          <w:rtl/>
        </w:rPr>
        <w:t>بسم الله الرحمن الرحیم</w:t>
      </w:r>
    </w:p>
    <w:p w:rsidR="008E66D1" w:rsidRDefault="004416D7" w:rsidP="001325A7">
      <w:pPr>
        <w:shd w:val="clear" w:color="auto" w:fill="D9D9D9" w:themeFill="background1" w:themeFillShade="D9"/>
        <w:spacing w:line="360" w:lineRule="auto"/>
        <w:jc w:val="lowKashida"/>
        <w:rPr>
          <w:rFonts w:ascii="Tahoma" w:hAnsi="Tahoma"/>
          <w:b/>
          <w:bCs/>
          <w:sz w:val="24"/>
          <w:rtl/>
        </w:rPr>
      </w:pPr>
      <w:r w:rsidRPr="00EC1398">
        <w:rPr>
          <w:rFonts w:ascii="Tahoma" w:hAnsi="Tahoma"/>
          <w:b/>
          <w:bCs/>
          <w:sz w:val="24"/>
          <w:rtl/>
        </w:rPr>
        <w:t>محدودۀ تاثیر عقل در فقه(حجیت عقل در فقه)</w:t>
      </w:r>
      <w:r w:rsidR="00E27893" w:rsidRPr="00EC1398">
        <w:rPr>
          <w:rFonts w:ascii="Tahoma" w:hAnsi="Tahoma"/>
          <w:b/>
          <w:bCs/>
          <w:sz w:val="24"/>
          <w:rtl/>
        </w:rPr>
        <w:tab/>
      </w:r>
    </w:p>
    <w:p w:rsidR="00CB6E1D" w:rsidRDefault="00CB6E1D" w:rsidP="005F2260">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hint="cs"/>
          <w:b/>
          <w:bCs/>
          <w:sz w:val="24"/>
          <w:rtl/>
        </w:rPr>
        <w:t>مصادیق عقل در اصول عامه</w:t>
      </w:r>
    </w:p>
    <w:p w:rsidR="00844436" w:rsidRDefault="00844436" w:rsidP="00CB6E1D">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قیاس</w:t>
      </w:r>
    </w:p>
    <w:p w:rsidR="00A30646" w:rsidRDefault="00A30646" w:rsidP="00CB6E1D">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استحسان</w:t>
      </w:r>
    </w:p>
    <w:p w:rsidR="003B43CF" w:rsidRDefault="003B43CF" w:rsidP="001325A7">
      <w:pPr>
        <w:spacing w:line="360" w:lineRule="auto"/>
        <w:jc w:val="lowKashida"/>
        <w:rPr>
          <w:rFonts w:ascii="Tahoma" w:hAnsi="Tahoma"/>
          <w:b/>
          <w:bCs/>
          <w:sz w:val="24"/>
          <w:rtl/>
        </w:rPr>
      </w:pPr>
      <w:r w:rsidRPr="00EC1398">
        <w:rPr>
          <w:rFonts w:ascii="Tahoma" w:hAnsi="Tahoma"/>
          <w:b/>
          <w:bCs/>
          <w:sz w:val="24"/>
          <w:rtl/>
        </w:rPr>
        <w:t>جلسه شصت</w:t>
      </w:r>
      <w:r>
        <w:rPr>
          <w:rFonts w:ascii="Tahoma" w:hAnsi="Tahoma" w:hint="cs"/>
          <w:b/>
          <w:bCs/>
          <w:sz w:val="24"/>
          <w:rtl/>
        </w:rPr>
        <w:t xml:space="preserve"> و </w:t>
      </w:r>
      <w:r w:rsidR="001325A7">
        <w:rPr>
          <w:rFonts w:ascii="Tahoma" w:hAnsi="Tahoma" w:hint="cs"/>
          <w:b/>
          <w:bCs/>
          <w:sz w:val="24"/>
          <w:rtl/>
        </w:rPr>
        <w:t>هفت</w:t>
      </w:r>
      <w:r w:rsidRPr="00EC1398">
        <w:rPr>
          <w:rFonts w:ascii="Tahoma" w:hAnsi="Tahoma"/>
          <w:b/>
          <w:bCs/>
          <w:sz w:val="24"/>
          <w:rtl/>
        </w:rPr>
        <w:t xml:space="preserve">م_ </w:t>
      </w:r>
      <w:r w:rsidR="001325A7">
        <w:rPr>
          <w:rFonts w:ascii="Tahoma" w:hAnsi="Tahoma" w:hint="cs"/>
          <w:b/>
          <w:bCs/>
          <w:sz w:val="24"/>
          <w:rtl/>
        </w:rPr>
        <w:t>15</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410F4A" w:rsidRDefault="00EE5BC5" w:rsidP="00A30646">
      <w:pPr>
        <w:spacing w:line="360" w:lineRule="auto"/>
        <w:jc w:val="lowKashida"/>
        <w:rPr>
          <w:rFonts w:ascii="Tahoma" w:hAnsi="Tahoma"/>
          <w:sz w:val="24"/>
          <w:rtl/>
        </w:rPr>
      </w:pPr>
      <w:r>
        <w:rPr>
          <w:rFonts w:ascii="Tahoma" w:hAnsi="Tahoma" w:hint="cs"/>
          <w:sz w:val="24"/>
          <w:rtl/>
        </w:rPr>
        <w:t xml:space="preserve">نتیجه بحث در قیاس این شد </w:t>
      </w:r>
      <w:r w:rsidR="00D00276">
        <w:rPr>
          <w:rFonts w:ascii="Tahoma" w:hAnsi="Tahoma" w:hint="cs"/>
          <w:sz w:val="24"/>
          <w:rtl/>
        </w:rPr>
        <w:t>که اگر مقصود به قیاس رد</w:t>
      </w:r>
      <w:r w:rsidR="00A30646">
        <w:rPr>
          <w:rFonts w:ascii="Tahoma" w:hAnsi="Tahoma" w:hint="cs"/>
          <w:sz w:val="24"/>
          <w:rtl/>
        </w:rPr>
        <w:t>ّ</w:t>
      </w:r>
      <w:r w:rsidR="00D00276">
        <w:rPr>
          <w:rFonts w:ascii="Tahoma" w:hAnsi="Tahoma" w:hint="cs"/>
          <w:sz w:val="24"/>
          <w:rtl/>
        </w:rPr>
        <w:t xml:space="preserve"> یک حکم یا اثبات یک حکم باشد، بدون مراجعه به معصوم و نصوص دالّ بر یک مطلب یعنی بنا کردن احکام شریعت فقط بر ان چه عقل طبق قیاس می سنجد، این مطلب قطعا و جزما باطل است و نمی توا</w:t>
      </w:r>
      <w:r>
        <w:rPr>
          <w:rFonts w:ascii="Tahoma" w:hAnsi="Tahoma" w:hint="cs"/>
          <w:sz w:val="24"/>
          <w:rtl/>
        </w:rPr>
        <w:t>ن هرگز در شریعت قیاس را استقلال به عنوان منبع استباط مطرح کرد ولی اگر این قیاسی که در حد مظنه احتمالی را ایجاد می کند، مویداتی</w:t>
      </w:r>
      <w:r w:rsidR="00A30646">
        <w:rPr>
          <w:rFonts w:ascii="Tahoma" w:hAnsi="Tahoma" w:hint="cs"/>
          <w:sz w:val="24"/>
          <w:rtl/>
        </w:rPr>
        <w:t>،</w:t>
      </w:r>
      <w:r>
        <w:rPr>
          <w:rFonts w:ascii="Tahoma" w:hAnsi="Tahoma" w:hint="cs"/>
          <w:sz w:val="24"/>
          <w:rtl/>
        </w:rPr>
        <w:t xml:space="preserve"> شواهد و قرائن دیگری در کنار اش بود، که مجموع این ش</w:t>
      </w:r>
      <w:r w:rsidR="00A30646">
        <w:rPr>
          <w:rFonts w:ascii="Tahoma" w:hAnsi="Tahoma" w:hint="cs"/>
          <w:sz w:val="24"/>
          <w:rtl/>
        </w:rPr>
        <w:t>واهد و قرائن به ضمیمه آن قیاس اط</w:t>
      </w:r>
      <w:r>
        <w:rPr>
          <w:rFonts w:ascii="Tahoma" w:hAnsi="Tahoma" w:hint="cs"/>
          <w:sz w:val="24"/>
          <w:rtl/>
        </w:rPr>
        <w:t>مینانی برای انسان بوجود آورد، این حجیت اش همان حجیت اطمینان عرفی است، نه این که قیاس به تنهایی حجت باشد، موارد استفاده از آن را هم اشاره کردیم که عمدتا ما لا نصَ فیه خواهد بود.</w:t>
      </w:r>
    </w:p>
    <w:p w:rsidR="00EE5BC5" w:rsidRDefault="00EE5BC5" w:rsidP="000E1090">
      <w:pPr>
        <w:spacing w:line="360" w:lineRule="auto"/>
        <w:jc w:val="lowKashida"/>
        <w:rPr>
          <w:rFonts w:ascii="Tahoma" w:hAnsi="Tahoma"/>
          <w:sz w:val="24"/>
          <w:rtl/>
        </w:rPr>
      </w:pPr>
      <w:r>
        <w:rPr>
          <w:rFonts w:ascii="Tahoma" w:hAnsi="Tahoma" w:hint="cs"/>
          <w:sz w:val="24"/>
          <w:rtl/>
        </w:rPr>
        <w:t>این در مورد قیاس.</w:t>
      </w:r>
    </w:p>
    <w:p w:rsidR="00A30646" w:rsidRDefault="00EE5BC5" w:rsidP="000E1090">
      <w:pPr>
        <w:spacing w:line="360" w:lineRule="auto"/>
        <w:jc w:val="lowKashida"/>
        <w:rPr>
          <w:rFonts w:ascii="Tahoma" w:hAnsi="Tahoma"/>
          <w:sz w:val="24"/>
          <w:rtl/>
        </w:rPr>
      </w:pPr>
      <w:r>
        <w:rPr>
          <w:rFonts w:ascii="Tahoma" w:hAnsi="Tahoma" w:hint="cs"/>
          <w:sz w:val="24"/>
          <w:rtl/>
        </w:rPr>
        <w:t>اما واژۀ دومی که در اصول عامه زیاد استعمال می شود پس از قیاس، واژۀ استحسان(نیکو شمردن) است، مراجعه به کتاب های اصولی اهل سنت این نتیجه را می دهد که این ها در تعریف استحسان متفق نیستند، تعاریف گونا</w:t>
      </w:r>
      <w:r w:rsidR="00A30646">
        <w:rPr>
          <w:rFonts w:ascii="Tahoma" w:hAnsi="Tahoma" w:hint="cs"/>
          <w:sz w:val="24"/>
          <w:rtl/>
        </w:rPr>
        <w:t>گونی برای استحسان بیان کرده اند:</w:t>
      </w:r>
      <w:r>
        <w:rPr>
          <w:rFonts w:ascii="Tahoma" w:hAnsi="Tahoma" w:hint="cs"/>
          <w:sz w:val="24"/>
          <w:rtl/>
        </w:rPr>
        <w:t xml:space="preserve"> </w:t>
      </w:r>
    </w:p>
    <w:p w:rsidR="00A30646" w:rsidRDefault="00EE5BC5" w:rsidP="00A30646">
      <w:pPr>
        <w:pStyle w:val="ListParagraph"/>
        <w:numPr>
          <w:ilvl w:val="0"/>
          <w:numId w:val="7"/>
        </w:numPr>
        <w:spacing w:line="360" w:lineRule="auto"/>
        <w:jc w:val="lowKashida"/>
        <w:rPr>
          <w:rFonts w:ascii="Tahoma" w:hAnsi="Tahoma"/>
          <w:sz w:val="24"/>
        </w:rPr>
      </w:pPr>
      <w:r w:rsidRPr="00A30646">
        <w:rPr>
          <w:rFonts w:ascii="Tahoma" w:hAnsi="Tahoma" w:hint="cs"/>
          <w:sz w:val="24"/>
          <w:rtl/>
        </w:rPr>
        <w:t xml:space="preserve">برخی گفته اند ما یستحسنه المجتهد بعقله، هر چه به عقل مجتهد زیبا بود می شود استحسان. </w:t>
      </w:r>
    </w:p>
    <w:p w:rsidR="00A30646" w:rsidRDefault="00EE5BC5" w:rsidP="00A30646">
      <w:pPr>
        <w:pStyle w:val="ListParagraph"/>
        <w:numPr>
          <w:ilvl w:val="0"/>
          <w:numId w:val="7"/>
        </w:numPr>
        <w:spacing w:line="360" w:lineRule="auto"/>
        <w:jc w:val="lowKashida"/>
        <w:rPr>
          <w:rFonts w:ascii="Tahoma" w:hAnsi="Tahoma"/>
          <w:sz w:val="24"/>
        </w:rPr>
      </w:pPr>
      <w:r w:rsidRPr="00A30646">
        <w:rPr>
          <w:rFonts w:ascii="Tahoma" w:hAnsi="Tahoma" w:hint="cs"/>
          <w:sz w:val="24"/>
          <w:rtl/>
        </w:rPr>
        <w:t xml:space="preserve">برخی گفته اند که استحسان یعنی رعایت مصالح از جمله مصلحت سهولت و سمحه بودن در شریعت در </w:t>
      </w:r>
      <w:r w:rsidR="00A30646">
        <w:rPr>
          <w:rFonts w:ascii="Tahoma" w:hAnsi="Tahoma" w:hint="cs"/>
          <w:sz w:val="24"/>
          <w:rtl/>
        </w:rPr>
        <w:t>آن جا که دلیلی بر یک مطلب</w:t>
      </w:r>
      <w:r w:rsidRPr="00A30646">
        <w:rPr>
          <w:rFonts w:ascii="Tahoma" w:hAnsi="Tahoma" w:hint="cs"/>
          <w:sz w:val="24"/>
          <w:rtl/>
        </w:rPr>
        <w:t xml:space="preserve"> نداشته باشیم. </w:t>
      </w:r>
    </w:p>
    <w:p w:rsidR="00A30646" w:rsidRDefault="00EE5BC5" w:rsidP="00A30646">
      <w:pPr>
        <w:pStyle w:val="ListParagraph"/>
        <w:numPr>
          <w:ilvl w:val="0"/>
          <w:numId w:val="7"/>
        </w:numPr>
        <w:spacing w:line="360" w:lineRule="auto"/>
        <w:jc w:val="lowKashida"/>
        <w:rPr>
          <w:rFonts w:ascii="Tahoma" w:hAnsi="Tahoma"/>
          <w:sz w:val="24"/>
        </w:rPr>
      </w:pPr>
      <w:r w:rsidRPr="00A30646">
        <w:rPr>
          <w:rFonts w:ascii="Tahoma" w:hAnsi="Tahoma" w:hint="cs"/>
          <w:sz w:val="24"/>
          <w:rtl/>
        </w:rPr>
        <w:t xml:space="preserve">گروه دیگر در تعریف استحسان گفته اند استحسان یعنی اخذ باقوی الدلیلین. </w:t>
      </w:r>
    </w:p>
    <w:p w:rsidR="00EE5BC5" w:rsidRPr="00A30646" w:rsidRDefault="00EE5BC5" w:rsidP="00A30646">
      <w:pPr>
        <w:spacing w:line="360" w:lineRule="auto"/>
        <w:jc w:val="lowKashida"/>
        <w:rPr>
          <w:rFonts w:ascii="Tahoma" w:hAnsi="Tahoma"/>
          <w:sz w:val="24"/>
          <w:rtl/>
        </w:rPr>
      </w:pPr>
      <w:r w:rsidRPr="00A30646">
        <w:rPr>
          <w:rFonts w:ascii="Tahoma" w:hAnsi="Tahoma" w:hint="cs"/>
          <w:sz w:val="24"/>
          <w:rtl/>
        </w:rPr>
        <w:t>مشاهده می کنید این تعاریف با همدیگر یک چیز را بیان نمی کنند، در بعضی از استدلالات اهل سنت، بر مطالب و امو</w:t>
      </w:r>
      <w:r w:rsidR="00A30646" w:rsidRPr="00A30646">
        <w:rPr>
          <w:rFonts w:ascii="Tahoma" w:hAnsi="Tahoma" w:hint="cs"/>
          <w:sz w:val="24"/>
          <w:rtl/>
        </w:rPr>
        <w:t>ر</w:t>
      </w:r>
      <w:r w:rsidRPr="00A30646">
        <w:rPr>
          <w:rFonts w:ascii="Tahoma" w:hAnsi="Tahoma" w:hint="cs"/>
          <w:sz w:val="24"/>
          <w:rtl/>
        </w:rPr>
        <w:t xml:space="preserve"> مستحدثه مثل بعضی از عقود جدید الاختراع(عقودی که در فقه ریشه ندارد)، گفته اند این عقود جایز است چون عرف این عقود را قبول دارد و ما هم این نظر عرف را نیکو می شمریم.</w:t>
      </w:r>
    </w:p>
    <w:p w:rsidR="00EE5BC5" w:rsidRDefault="00EE5BC5" w:rsidP="00E00A2A">
      <w:pPr>
        <w:spacing w:line="360" w:lineRule="auto"/>
        <w:jc w:val="lowKashida"/>
        <w:rPr>
          <w:rFonts w:ascii="Tahoma" w:hAnsi="Tahoma"/>
          <w:sz w:val="24"/>
          <w:rtl/>
        </w:rPr>
      </w:pPr>
      <w:r>
        <w:rPr>
          <w:rFonts w:ascii="Tahoma" w:hAnsi="Tahoma" w:hint="cs"/>
          <w:sz w:val="24"/>
          <w:rtl/>
        </w:rPr>
        <w:t xml:space="preserve">این اشاره ایی گذرا به آن چه در اصول عامه در تعریف استحسان و موارد تمسک به استحسان بیان کرده اند، </w:t>
      </w:r>
      <w:r w:rsidRPr="00A30646">
        <w:rPr>
          <w:rFonts w:ascii="Tahoma" w:hAnsi="Tahoma" w:hint="cs"/>
          <w:b/>
          <w:bCs/>
          <w:sz w:val="24"/>
          <w:rtl/>
        </w:rPr>
        <w:t>معلوم نشد بالاخره مراد شان از استحسان یک دلیل مستقل است، یا نه استحسان روشی است برای استفادۀ از ادله</w:t>
      </w:r>
      <w:r>
        <w:rPr>
          <w:rFonts w:ascii="Tahoma" w:hAnsi="Tahoma" w:hint="cs"/>
          <w:sz w:val="24"/>
          <w:rtl/>
        </w:rPr>
        <w:t>، در عرض ادلۀ دیگر نیست. به نظر می رسد بیشتر عبارات اهل سنت ناظر به این مطلب دوم است نه این که بخواهند استحسان را دلیل مستقلی بشمارند، یک روش است نه یک</w:t>
      </w:r>
      <w:r w:rsidR="00A30646">
        <w:rPr>
          <w:rFonts w:ascii="Tahoma" w:hAnsi="Tahoma" w:hint="cs"/>
          <w:sz w:val="24"/>
          <w:rtl/>
        </w:rPr>
        <w:t xml:space="preserve"> </w:t>
      </w:r>
      <w:r>
        <w:rPr>
          <w:rFonts w:ascii="Tahoma" w:hAnsi="Tahoma" w:hint="cs"/>
          <w:sz w:val="24"/>
          <w:rtl/>
        </w:rPr>
        <w:t xml:space="preserve">دلیل. </w:t>
      </w:r>
      <w:r>
        <w:rPr>
          <w:rFonts w:ascii="Tahoma" w:hAnsi="Tahoma" w:hint="cs"/>
          <w:sz w:val="24"/>
          <w:rtl/>
        </w:rPr>
        <w:lastRenderedPageBreak/>
        <w:t>مثلا آن هایی که می گویند که استحسان اخذ به اقوی الدلیلین است، ط</w:t>
      </w:r>
      <w:r w:rsidR="00A30646">
        <w:rPr>
          <w:rFonts w:ascii="Tahoma" w:hAnsi="Tahoma" w:hint="cs"/>
          <w:sz w:val="24"/>
          <w:rtl/>
        </w:rPr>
        <w:t xml:space="preserve">بیعتا دلیل را با استحسان جدا </w:t>
      </w:r>
      <w:r w:rsidR="00A30646" w:rsidRPr="00A30646">
        <w:rPr>
          <w:rFonts w:hint="cs"/>
          <w:rtl/>
        </w:rPr>
        <w:t>می</w:t>
      </w:r>
      <w:r w:rsidR="00A30646">
        <w:rPr>
          <w:rFonts w:hint="cs"/>
          <w:rtl/>
        </w:rPr>
        <w:t xml:space="preserve"> </w:t>
      </w:r>
      <w:r w:rsidRPr="00A30646">
        <w:rPr>
          <w:rFonts w:hint="cs"/>
          <w:rtl/>
        </w:rPr>
        <w:t>کنند</w:t>
      </w:r>
      <w:r>
        <w:rPr>
          <w:rFonts w:ascii="Tahoma" w:hAnsi="Tahoma" w:hint="cs"/>
          <w:sz w:val="24"/>
          <w:rtl/>
        </w:rPr>
        <w:t xml:space="preserve">، می گویند در مقام تعارض و تزاحم با استحسان اقوی را انتخاب می کنیم. یا می گویند پون سهولت و سمحه بودن شریعت نیکوست، ما ان جا که دلیل نداریم، مراجعه می کنیم به عقل مجتهد، هر چه را عقل مجتهد </w:t>
      </w:r>
      <w:r w:rsidR="00A30646">
        <w:rPr>
          <w:rFonts w:ascii="Tahoma" w:hAnsi="Tahoma" w:hint="cs"/>
          <w:sz w:val="24"/>
          <w:rtl/>
        </w:rPr>
        <w:t>پسند</w:t>
      </w:r>
      <w:r w:rsidR="00E00A2A">
        <w:rPr>
          <w:rFonts w:ascii="Tahoma" w:hAnsi="Tahoma" w:hint="cs"/>
          <w:sz w:val="24"/>
          <w:rtl/>
        </w:rPr>
        <w:t>ید</w:t>
      </w:r>
      <w:r w:rsidR="00A30646">
        <w:rPr>
          <w:rFonts w:ascii="Tahoma" w:hAnsi="Tahoma" w:hint="cs"/>
          <w:sz w:val="24"/>
          <w:rtl/>
        </w:rPr>
        <w:t>، می پذیریم ای</w:t>
      </w:r>
      <w:r w:rsidR="00E00A2A">
        <w:rPr>
          <w:rFonts w:ascii="Tahoma" w:hAnsi="Tahoma" w:hint="cs"/>
          <w:sz w:val="24"/>
          <w:rtl/>
        </w:rPr>
        <w:t>ن</w:t>
      </w:r>
      <w:r w:rsidR="00A30646">
        <w:rPr>
          <w:rFonts w:ascii="Tahoma" w:hAnsi="Tahoma" w:hint="cs"/>
          <w:sz w:val="24"/>
          <w:rtl/>
        </w:rPr>
        <w:t xml:space="preserve"> </w:t>
      </w:r>
      <w:r w:rsidR="00E00A2A">
        <w:rPr>
          <w:rFonts w:ascii="Tahoma" w:hAnsi="Tahoma" w:hint="cs"/>
          <w:sz w:val="24"/>
          <w:rtl/>
        </w:rPr>
        <w:t>بیان بیشتر با دلیل بودن استحسان مورد پذیرش است.</w:t>
      </w:r>
    </w:p>
    <w:p w:rsidR="00E00A2A" w:rsidRPr="00A30646" w:rsidRDefault="00E00A2A" w:rsidP="00A30646">
      <w:pPr>
        <w:pStyle w:val="NormalWeb"/>
        <w:bidi/>
        <w:spacing w:line="360" w:lineRule="auto"/>
        <w:jc w:val="lowKashida"/>
        <w:rPr>
          <w:rFonts w:ascii="Tahoma" w:eastAsiaTheme="minorHAnsi" w:hAnsi="Tahoma" w:cs="Tahoma"/>
          <w:rtl/>
        </w:rPr>
      </w:pPr>
      <w:r w:rsidRPr="00A30646">
        <w:rPr>
          <w:rFonts w:ascii="Tahoma" w:eastAsiaTheme="minorHAnsi" w:hAnsi="Tahoma" w:cs="Tahoma" w:hint="cs"/>
          <w:rtl/>
        </w:rPr>
        <w:t>اما از نظر دل</w:t>
      </w:r>
      <w:r w:rsidR="00A30646" w:rsidRPr="00A30646">
        <w:rPr>
          <w:rFonts w:ascii="Tahoma" w:eastAsiaTheme="minorHAnsi" w:hAnsi="Tahoma" w:cs="Tahoma" w:hint="cs"/>
          <w:rtl/>
        </w:rPr>
        <w:t>یل بر حجیت استحسان عندهم تمسک ک</w:t>
      </w:r>
      <w:r w:rsidRPr="00A30646">
        <w:rPr>
          <w:rFonts w:ascii="Tahoma" w:eastAsiaTheme="minorHAnsi" w:hAnsi="Tahoma" w:cs="Tahoma" w:hint="cs"/>
          <w:rtl/>
        </w:rPr>
        <w:t>رده اند به آیۀ مبارکۀ 17 و 18 زمر «</w:t>
      </w:r>
      <w:r w:rsidR="00A30646" w:rsidRPr="00A30646">
        <w:rPr>
          <w:rFonts w:ascii="Tahoma" w:eastAsiaTheme="minorHAnsi" w:hAnsi="Tahoma" w:cs="Tahoma" w:hint="cs"/>
          <w:rtl/>
        </w:rPr>
        <w:t xml:space="preserve"> فَبَشِّرْ عِبادِ الَّذينَ يَسْتَمِعُونَ الْقَوْلَ فَيَتَّبِعُونَ أَحْسَنَهُ أُولئِكَ الَّذينَ هَداهُمُ اللَّهُ وَ أُولئِكَ هُمْ أُولُوا الْأَلْباب‏</w:t>
      </w:r>
      <w:r w:rsidRPr="00A30646">
        <w:rPr>
          <w:rFonts w:ascii="Tahoma" w:eastAsiaTheme="minorHAnsi" w:hAnsi="Tahoma" w:cs="Tahoma" w:hint="cs"/>
          <w:rtl/>
        </w:rPr>
        <w:t>» و در 55 زمر</w:t>
      </w:r>
      <w:r w:rsidR="00A30646">
        <w:rPr>
          <w:rFonts w:ascii="Tahoma" w:eastAsiaTheme="minorHAnsi" w:hAnsi="Tahoma" w:cs="Tahoma" w:hint="cs"/>
          <w:rtl/>
        </w:rPr>
        <w:t xml:space="preserve"> «</w:t>
      </w:r>
      <w:r w:rsidR="00A30646" w:rsidRPr="00A30646">
        <w:rPr>
          <w:rFonts w:ascii="Tahoma" w:eastAsiaTheme="minorHAnsi" w:hAnsi="Tahoma" w:cs="Tahoma" w:hint="cs"/>
          <w:rtl/>
        </w:rPr>
        <w:t xml:space="preserve"> وَ اتَّبِعُوا أَحْسَنَ ما أُنْزِلَ إِلَيْكُمْ مِنْ رَبِّكُمْ مِنْ قَبْلِ أَنْ يَأْتِيَكُمُ الْعَذابُ بَغْتَةً وَ أَنْتُمْ لا تَشْعُرُون‏</w:t>
      </w:r>
      <w:r w:rsidR="00A30646">
        <w:rPr>
          <w:rFonts w:ascii="Tahoma" w:eastAsiaTheme="minorHAnsi" w:hAnsi="Tahoma" w:cs="Tahoma" w:hint="cs"/>
          <w:rtl/>
        </w:rPr>
        <w:t>»</w:t>
      </w:r>
      <w:r w:rsidRPr="00A30646">
        <w:rPr>
          <w:rFonts w:ascii="Tahoma" w:eastAsiaTheme="minorHAnsi" w:hAnsi="Tahoma" w:cs="Tahoma" w:hint="cs"/>
          <w:rtl/>
        </w:rPr>
        <w:t xml:space="preserve"> که این ها دلیل بر حجیت استحسان است.</w:t>
      </w:r>
    </w:p>
    <w:p w:rsidR="00E00A2A" w:rsidRDefault="00E00A2A" w:rsidP="00E00A2A">
      <w:pPr>
        <w:spacing w:line="360" w:lineRule="auto"/>
        <w:jc w:val="lowKashida"/>
        <w:rPr>
          <w:rFonts w:ascii="Tahoma" w:hAnsi="Tahoma"/>
          <w:sz w:val="24"/>
          <w:rtl/>
        </w:rPr>
      </w:pPr>
      <w:r>
        <w:rPr>
          <w:rFonts w:ascii="Tahoma" w:hAnsi="Tahoma" w:hint="cs"/>
          <w:sz w:val="24"/>
          <w:rtl/>
        </w:rPr>
        <w:t>جواب این است که مقصودتان را از استحسان بیان کنید تا ببینید دلیلتان بر مدعایتان تطابق دارد یا نه</w:t>
      </w:r>
      <w:r w:rsidR="00A30646">
        <w:rPr>
          <w:rFonts w:ascii="Tahoma" w:hAnsi="Tahoma" w:hint="cs"/>
          <w:sz w:val="24"/>
          <w:rtl/>
        </w:rPr>
        <w:t>.</w:t>
      </w:r>
    </w:p>
    <w:p w:rsidR="00E00A2A" w:rsidRDefault="00E00A2A" w:rsidP="00E00A2A">
      <w:pPr>
        <w:spacing w:line="360" w:lineRule="auto"/>
        <w:jc w:val="lowKashida"/>
        <w:rPr>
          <w:rFonts w:ascii="Tahoma" w:hAnsi="Tahoma"/>
          <w:sz w:val="24"/>
          <w:rtl/>
        </w:rPr>
      </w:pPr>
      <w:r>
        <w:rPr>
          <w:rFonts w:ascii="Tahoma" w:hAnsi="Tahoma" w:hint="cs"/>
          <w:sz w:val="24"/>
          <w:rtl/>
        </w:rPr>
        <w:t>اگر مراد از استحسان اخذ به اقوی الدلیلین است بله استدلالتان کبروین درست است اما صغری که ایا این جا اقوی است یا نه جای بحث است. از آیه می فهمیم که در تعارض دو دلیل اخذ به اقوی باید کرد.</w:t>
      </w:r>
    </w:p>
    <w:p w:rsidR="00E00A2A" w:rsidRDefault="00E00A2A" w:rsidP="00E00A2A">
      <w:pPr>
        <w:spacing w:line="360" w:lineRule="auto"/>
        <w:jc w:val="lowKashida"/>
        <w:rPr>
          <w:rFonts w:ascii="Tahoma" w:hAnsi="Tahoma"/>
          <w:sz w:val="24"/>
          <w:rtl/>
        </w:rPr>
      </w:pPr>
      <w:r>
        <w:rPr>
          <w:rFonts w:ascii="Tahoma" w:hAnsi="Tahoma" w:hint="cs"/>
          <w:sz w:val="24"/>
          <w:rtl/>
        </w:rPr>
        <w:t>اما اگر مقصودتان از استحسان صرف آن چیزی است که عقل مجتهد پذیرفته است و ریشۀ دینی ندارد، این  حُسنی ندارد تا در فقه احسنی معنا پیدا کند، ادله فقهی معی</w:t>
      </w:r>
      <w:r w:rsidR="00CE4CD3">
        <w:rPr>
          <w:rFonts w:ascii="Tahoma" w:hAnsi="Tahoma" w:hint="cs"/>
          <w:sz w:val="24"/>
          <w:rtl/>
        </w:rPr>
        <w:t>ّ</w:t>
      </w:r>
      <w:r>
        <w:rPr>
          <w:rFonts w:ascii="Tahoma" w:hAnsi="Tahoma" w:hint="cs"/>
          <w:sz w:val="24"/>
          <w:rtl/>
        </w:rPr>
        <w:t>ن و مشخ</w:t>
      </w:r>
      <w:r w:rsidR="00CE4CD3">
        <w:rPr>
          <w:rFonts w:ascii="Tahoma" w:hAnsi="Tahoma" w:hint="cs"/>
          <w:sz w:val="24"/>
          <w:rtl/>
        </w:rPr>
        <w:t>ّ</w:t>
      </w:r>
      <w:r>
        <w:rPr>
          <w:rFonts w:ascii="Tahoma" w:hAnsi="Tahoma" w:hint="cs"/>
          <w:sz w:val="24"/>
          <w:rtl/>
        </w:rPr>
        <w:t>ص است و اگر هم کلمه عقل را می آورید با همان توضیحاتی که در مورد عقل دادید بله تعریفتان را می پذیریم یعنی می گوییم الاستحسان ما یستحسنه المجتهد بعقله منتها طبق ان معیار ها و ملاکاتی که برای عق</w:t>
      </w:r>
      <w:r w:rsidR="00CE4CD3">
        <w:rPr>
          <w:rFonts w:ascii="Tahoma" w:hAnsi="Tahoma" w:hint="cs"/>
          <w:sz w:val="24"/>
          <w:rtl/>
        </w:rPr>
        <w:t>ل</w:t>
      </w:r>
      <w:r>
        <w:rPr>
          <w:rFonts w:ascii="Tahoma" w:hAnsi="Tahoma" w:hint="cs"/>
          <w:sz w:val="24"/>
          <w:rtl/>
        </w:rPr>
        <w:t xml:space="preserve"> بدست آوردیم نه یله و رها هر چیزی را که عقل به نگاه اول بپسندد.</w:t>
      </w:r>
    </w:p>
    <w:p w:rsidR="00E00A2A" w:rsidRDefault="00E00A2A" w:rsidP="00E00A2A">
      <w:pPr>
        <w:spacing w:line="360" w:lineRule="auto"/>
        <w:jc w:val="lowKashida"/>
        <w:rPr>
          <w:rFonts w:ascii="Tahoma" w:hAnsi="Tahoma"/>
          <w:sz w:val="24"/>
          <w:rtl/>
        </w:rPr>
      </w:pPr>
      <w:r>
        <w:rPr>
          <w:rFonts w:ascii="Tahoma" w:hAnsi="Tahoma" w:hint="cs"/>
          <w:sz w:val="24"/>
          <w:rtl/>
        </w:rPr>
        <w:t>دلیل روایی که این ها تمسک کرده اند سخنی است از عبدالله بن مسعود که می گوید ما رآه المسلمون ح</w:t>
      </w:r>
      <w:r w:rsidR="00CE4CD3">
        <w:rPr>
          <w:rFonts w:ascii="Tahoma" w:hAnsi="Tahoma" w:hint="cs"/>
          <w:sz w:val="24"/>
          <w:rtl/>
        </w:rPr>
        <w:t>َ</w:t>
      </w:r>
      <w:r>
        <w:rPr>
          <w:rFonts w:ascii="Tahoma" w:hAnsi="Tahoma" w:hint="cs"/>
          <w:sz w:val="24"/>
          <w:rtl/>
        </w:rPr>
        <w:t>سنا فهو عند الله ح</w:t>
      </w:r>
      <w:r w:rsidR="00CE4CD3">
        <w:rPr>
          <w:rFonts w:ascii="Tahoma" w:hAnsi="Tahoma" w:hint="cs"/>
          <w:sz w:val="24"/>
          <w:rtl/>
        </w:rPr>
        <w:t>َ</w:t>
      </w:r>
      <w:r>
        <w:rPr>
          <w:rFonts w:ascii="Tahoma" w:hAnsi="Tahoma" w:hint="cs"/>
          <w:sz w:val="24"/>
          <w:rtl/>
        </w:rPr>
        <w:t>سن.</w:t>
      </w:r>
    </w:p>
    <w:p w:rsidR="00E00A2A" w:rsidRDefault="00E00A2A" w:rsidP="00E00A2A">
      <w:pPr>
        <w:spacing w:line="360" w:lineRule="auto"/>
        <w:jc w:val="lowKashida"/>
        <w:rPr>
          <w:rFonts w:ascii="Tahoma" w:hAnsi="Tahoma"/>
          <w:sz w:val="24"/>
          <w:rtl/>
        </w:rPr>
      </w:pPr>
      <w:r>
        <w:rPr>
          <w:rFonts w:ascii="Tahoma" w:hAnsi="Tahoma" w:hint="cs"/>
          <w:sz w:val="24"/>
          <w:rtl/>
        </w:rPr>
        <w:t>اولا ابن مسعود نگفته است که این کلام خودش است یا پیامبر.</w:t>
      </w:r>
    </w:p>
    <w:p w:rsidR="00E00A2A" w:rsidRDefault="00E00A2A" w:rsidP="00E00A2A">
      <w:pPr>
        <w:spacing w:line="360" w:lineRule="auto"/>
        <w:jc w:val="lowKashida"/>
        <w:rPr>
          <w:rFonts w:ascii="Tahoma" w:hAnsi="Tahoma"/>
          <w:sz w:val="24"/>
          <w:rtl/>
        </w:rPr>
      </w:pPr>
      <w:r>
        <w:rPr>
          <w:rFonts w:ascii="Tahoma" w:hAnsi="Tahoma" w:hint="cs"/>
          <w:sz w:val="24"/>
          <w:rtl/>
        </w:rPr>
        <w:t>ثانیا اگر کلام پیامبر هم باشد و سندا هم بر فرض معتبر باشد، سوال می کنیم ما رآه الم</w:t>
      </w:r>
      <w:r w:rsidR="00CE4CD3">
        <w:rPr>
          <w:rFonts w:ascii="Tahoma" w:hAnsi="Tahoma" w:hint="cs"/>
          <w:sz w:val="24"/>
          <w:rtl/>
        </w:rPr>
        <w:t>سلمون حسنا فهو عند الله حسن به چ</w:t>
      </w:r>
      <w:r>
        <w:rPr>
          <w:rFonts w:ascii="Tahoma" w:hAnsi="Tahoma" w:hint="cs"/>
          <w:sz w:val="24"/>
          <w:rtl/>
        </w:rPr>
        <w:t>ه معناست؟</w:t>
      </w:r>
    </w:p>
    <w:p w:rsidR="00E00A2A" w:rsidRDefault="00E00A2A" w:rsidP="00E00A2A">
      <w:pPr>
        <w:pStyle w:val="ListParagraph"/>
        <w:numPr>
          <w:ilvl w:val="0"/>
          <w:numId w:val="4"/>
        </w:numPr>
        <w:spacing w:line="360" w:lineRule="auto"/>
        <w:jc w:val="lowKashida"/>
        <w:rPr>
          <w:rFonts w:ascii="Tahoma" w:hAnsi="Tahoma"/>
          <w:sz w:val="24"/>
        </w:rPr>
      </w:pPr>
      <w:r>
        <w:rPr>
          <w:rFonts w:ascii="Tahoma" w:hAnsi="Tahoma" w:hint="cs"/>
          <w:sz w:val="24"/>
          <w:rtl/>
        </w:rPr>
        <w:t>ما رآه المسلمون حسنا المسلمون بما هم مسلمون</w:t>
      </w:r>
      <w:bookmarkStart w:id="0" w:name="_GoBack"/>
      <w:bookmarkEnd w:id="0"/>
    </w:p>
    <w:p w:rsidR="00E00A2A" w:rsidRDefault="00E00A2A" w:rsidP="00E00A2A">
      <w:pPr>
        <w:pStyle w:val="ListParagraph"/>
        <w:numPr>
          <w:ilvl w:val="0"/>
          <w:numId w:val="4"/>
        </w:numPr>
        <w:spacing w:line="360" w:lineRule="auto"/>
        <w:jc w:val="lowKashida"/>
        <w:rPr>
          <w:rFonts w:ascii="Tahoma" w:hAnsi="Tahoma"/>
          <w:sz w:val="24"/>
        </w:rPr>
      </w:pPr>
      <w:r>
        <w:rPr>
          <w:rFonts w:ascii="Tahoma" w:hAnsi="Tahoma" w:hint="cs"/>
          <w:sz w:val="24"/>
          <w:rtl/>
        </w:rPr>
        <w:t>ما رآه المسلمون حسنا المسلمون بما هم عقلاء</w:t>
      </w:r>
    </w:p>
    <w:p w:rsidR="00E00A2A" w:rsidRDefault="00E00A2A" w:rsidP="00E00A2A">
      <w:pPr>
        <w:spacing w:line="360" w:lineRule="auto"/>
        <w:jc w:val="lowKashida"/>
        <w:rPr>
          <w:rFonts w:ascii="Tahoma" w:hAnsi="Tahoma"/>
          <w:sz w:val="24"/>
          <w:rtl/>
        </w:rPr>
      </w:pPr>
      <w:r>
        <w:rPr>
          <w:rFonts w:ascii="Tahoma" w:hAnsi="Tahoma" w:hint="cs"/>
          <w:sz w:val="24"/>
          <w:rtl/>
        </w:rPr>
        <w:t>البته احتمال اول اقوی است. اگر احتمال اول باشد، روایت حجیت اجماع را می رساند که در تعابیر دیگر آنها هم از پیامبر اکرم است که امت من بر خطا اجتماع نمی ک</w:t>
      </w:r>
      <w:r w:rsidR="00CE4CD3">
        <w:rPr>
          <w:rFonts w:ascii="Tahoma" w:hAnsi="Tahoma" w:hint="cs"/>
          <w:sz w:val="24"/>
          <w:rtl/>
        </w:rPr>
        <w:t>نند. اگر این است معنای روایت</w:t>
      </w:r>
      <w:r>
        <w:rPr>
          <w:rFonts w:ascii="Tahoma" w:hAnsi="Tahoma" w:hint="cs"/>
          <w:sz w:val="24"/>
          <w:rtl/>
        </w:rPr>
        <w:t xml:space="preserve"> می رود به باب اجماع و استحسان</w:t>
      </w:r>
      <w:r w:rsidR="00CE4CD3">
        <w:rPr>
          <w:rFonts w:ascii="Tahoma" w:hAnsi="Tahoma" w:hint="cs"/>
          <w:sz w:val="24"/>
          <w:rtl/>
        </w:rPr>
        <w:t xml:space="preserve"> که دیگر</w:t>
      </w:r>
      <w:r>
        <w:rPr>
          <w:rFonts w:ascii="Tahoma" w:hAnsi="Tahoma" w:hint="cs"/>
          <w:sz w:val="24"/>
          <w:rtl/>
        </w:rPr>
        <w:t xml:space="preserve"> چیز مستقلی نخواهد بود.</w:t>
      </w:r>
    </w:p>
    <w:p w:rsidR="00E00A2A" w:rsidRDefault="00E00A2A" w:rsidP="00E00A2A">
      <w:pPr>
        <w:spacing w:line="360" w:lineRule="auto"/>
        <w:jc w:val="lowKashida"/>
        <w:rPr>
          <w:rFonts w:ascii="Tahoma" w:hAnsi="Tahoma"/>
          <w:sz w:val="24"/>
          <w:rtl/>
        </w:rPr>
      </w:pPr>
      <w:r w:rsidRPr="00E00A2A">
        <w:rPr>
          <w:rFonts w:ascii="Tahoma" w:hAnsi="Tahoma" w:hint="cs"/>
          <w:sz w:val="24"/>
          <w:rtl/>
        </w:rPr>
        <w:lastRenderedPageBreak/>
        <w:t>اما طبق احتمال دوم(ما رآه المسلمون حسنا المسلمون بما هم عقلاء</w:t>
      </w:r>
      <w:r>
        <w:rPr>
          <w:rFonts w:ascii="Tahoma" w:hAnsi="Tahoma" w:hint="cs"/>
          <w:sz w:val="24"/>
          <w:rtl/>
        </w:rPr>
        <w:t>) این همان قا</w:t>
      </w:r>
      <w:r w:rsidR="00CE4CD3">
        <w:rPr>
          <w:rFonts w:ascii="Tahoma" w:hAnsi="Tahoma" w:hint="cs"/>
          <w:sz w:val="24"/>
          <w:rtl/>
        </w:rPr>
        <w:t>ع</w:t>
      </w:r>
      <w:r>
        <w:rPr>
          <w:rFonts w:ascii="Tahoma" w:hAnsi="Tahoma" w:hint="cs"/>
          <w:sz w:val="24"/>
          <w:rtl/>
        </w:rPr>
        <w:t>ده ملازمه است که کامل حکم به عقل العقلا شارع هم به آن حکم می کند و قاعدۀ ملازمه تعریف و تحدیدی داشت، باز امر جدیدی نخواهد بود.</w:t>
      </w:r>
    </w:p>
    <w:p w:rsidR="00E00A2A" w:rsidRPr="00E00A2A" w:rsidRDefault="00E00A2A" w:rsidP="00E00A2A">
      <w:pPr>
        <w:spacing w:line="360" w:lineRule="auto"/>
        <w:jc w:val="lowKashida"/>
        <w:rPr>
          <w:rFonts w:ascii="Tahoma" w:hAnsi="Tahoma"/>
          <w:sz w:val="24"/>
        </w:rPr>
      </w:pPr>
      <w:r>
        <w:rPr>
          <w:rFonts w:ascii="Tahoma" w:hAnsi="Tahoma" w:hint="cs"/>
          <w:sz w:val="24"/>
          <w:rtl/>
        </w:rPr>
        <w:t xml:space="preserve"> بالاخره از مجموع کلمات اهل سنت معلوم نیست که دقیقا مقصوشان از استحسان چیست</w:t>
      </w:r>
      <w:r w:rsidR="00CE4CD3">
        <w:rPr>
          <w:rFonts w:ascii="Tahoma" w:hAnsi="Tahoma" w:hint="cs"/>
          <w:sz w:val="24"/>
          <w:rtl/>
        </w:rPr>
        <w:t>؟</w:t>
      </w:r>
    </w:p>
    <w:p w:rsidR="00E00A2A" w:rsidRDefault="00CE4CD3" w:rsidP="008E11E9">
      <w:pPr>
        <w:spacing w:line="360" w:lineRule="auto"/>
        <w:jc w:val="lowKashida"/>
        <w:rPr>
          <w:rFonts w:ascii="Tahoma" w:hAnsi="Tahoma"/>
          <w:sz w:val="24"/>
          <w:rtl/>
        </w:rPr>
      </w:pPr>
      <w:r>
        <w:rPr>
          <w:rFonts w:ascii="Tahoma" w:hAnsi="Tahoma" w:hint="cs"/>
          <w:sz w:val="24"/>
          <w:rtl/>
        </w:rPr>
        <w:t xml:space="preserve">اظن </w:t>
      </w:r>
      <w:r w:rsidR="008E11E9">
        <w:rPr>
          <w:rFonts w:ascii="Tahoma" w:hAnsi="Tahoma" w:hint="cs"/>
          <w:sz w:val="24"/>
          <w:rtl/>
        </w:rPr>
        <w:t>آن چه که مقصو</w:t>
      </w:r>
      <w:r>
        <w:rPr>
          <w:rFonts w:ascii="Tahoma" w:hAnsi="Tahoma" w:hint="cs"/>
          <w:sz w:val="24"/>
          <w:rtl/>
        </w:rPr>
        <w:t>دشان</w:t>
      </w:r>
      <w:r w:rsidR="008E11E9">
        <w:rPr>
          <w:rFonts w:ascii="Tahoma" w:hAnsi="Tahoma" w:hint="cs"/>
          <w:sz w:val="24"/>
          <w:rtl/>
        </w:rPr>
        <w:t xml:space="preserve"> است ولی دقیقا نتوانسته بیان کنند همان تعبیری است که ما از آن به ذوق فقهی و مذاق فقه تعبیر می کنیم، اگر هم مقصود این ها این باشد ما اصل مذاق فقه را در طول ادله نه در عرض ادله می پذیریم و ان شاء الله مشخصات آن را هم بیان خواهیم کرد.</w:t>
      </w:r>
    </w:p>
    <w:p w:rsidR="008E11E9" w:rsidRDefault="008E11E9" w:rsidP="008E11E9">
      <w:pPr>
        <w:spacing w:line="360" w:lineRule="auto"/>
        <w:jc w:val="lowKashida"/>
        <w:rPr>
          <w:rFonts w:ascii="Tahoma" w:hAnsi="Tahoma"/>
          <w:sz w:val="24"/>
          <w:rtl/>
        </w:rPr>
      </w:pPr>
      <w:r>
        <w:rPr>
          <w:rFonts w:ascii="Tahoma" w:hAnsi="Tahoma" w:hint="cs"/>
          <w:sz w:val="24"/>
          <w:rtl/>
        </w:rPr>
        <w:t>در فقه ما گاهی قرائنی دیده می شود که این قرائن به نگاه اول امری ذو</w:t>
      </w:r>
      <w:r w:rsidR="00CE4CD3">
        <w:rPr>
          <w:rFonts w:ascii="Tahoma" w:hAnsi="Tahoma" w:hint="cs"/>
          <w:sz w:val="24"/>
          <w:rtl/>
        </w:rPr>
        <w:t>قی و استحسانی است و با مسلک عامه</w:t>
      </w:r>
      <w:r>
        <w:rPr>
          <w:rFonts w:ascii="Tahoma" w:hAnsi="Tahoma" w:hint="cs"/>
          <w:sz w:val="24"/>
          <w:rtl/>
        </w:rPr>
        <w:t xml:space="preserve"> تطابق دارد، این کلمات در فقه ما دو توجیه دارد</w:t>
      </w:r>
      <w:r w:rsidR="0017534D">
        <w:rPr>
          <w:rFonts w:ascii="Tahoma" w:hAnsi="Tahoma" w:hint="cs"/>
          <w:sz w:val="24"/>
          <w:rtl/>
        </w:rPr>
        <w:t>:</w:t>
      </w:r>
    </w:p>
    <w:p w:rsidR="0017534D" w:rsidRDefault="0017534D" w:rsidP="0017534D">
      <w:pPr>
        <w:pStyle w:val="ListParagraph"/>
        <w:numPr>
          <w:ilvl w:val="0"/>
          <w:numId w:val="6"/>
        </w:numPr>
        <w:spacing w:line="360" w:lineRule="auto"/>
        <w:jc w:val="lowKashida"/>
        <w:rPr>
          <w:rFonts w:ascii="Tahoma" w:hAnsi="Tahoma"/>
          <w:sz w:val="24"/>
        </w:rPr>
      </w:pPr>
      <w:r>
        <w:rPr>
          <w:rFonts w:ascii="Tahoma" w:hAnsi="Tahoma" w:hint="cs"/>
          <w:sz w:val="24"/>
          <w:rtl/>
        </w:rPr>
        <w:t xml:space="preserve">اینکه در مقام مباحثه و مجادله اند با عامه دارند با مسلک عامه بحث را مطرح می کنند، </w:t>
      </w:r>
    </w:p>
    <w:p w:rsidR="00097356" w:rsidRPr="00CE4CD3" w:rsidRDefault="0017534D" w:rsidP="00CE4CD3">
      <w:pPr>
        <w:pStyle w:val="ListParagraph"/>
        <w:numPr>
          <w:ilvl w:val="0"/>
          <w:numId w:val="6"/>
        </w:numPr>
        <w:spacing w:line="360" w:lineRule="auto"/>
        <w:jc w:val="lowKashida"/>
        <w:rPr>
          <w:rFonts w:ascii="Tahoma" w:hAnsi="Tahoma"/>
          <w:sz w:val="24"/>
        </w:rPr>
      </w:pPr>
      <w:r>
        <w:rPr>
          <w:rFonts w:ascii="Tahoma" w:hAnsi="Tahoma" w:hint="cs"/>
          <w:sz w:val="24"/>
          <w:rtl/>
        </w:rPr>
        <w:t>که در موارد بسیاری این</w:t>
      </w:r>
      <w:r w:rsidR="00CE4CD3">
        <w:rPr>
          <w:rFonts w:ascii="Tahoma" w:hAnsi="Tahoma" w:hint="cs"/>
          <w:sz w:val="24"/>
          <w:rtl/>
        </w:rPr>
        <w:t xml:space="preserve"> </w:t>
      </w:r>
      <w:r>
        <w:rPr>
          <w:rFonts w:ascii="Tahoma" w:hAnsi="Tahoma" w:hint="cs"/>
          <w:sz w:val="24"/>
          <w:rtl/>
        </w:rPr>
        <w:t>گونه است این که این امور استحسانیه و ذوقیه به تنهایی حجت شمرده نشده اند</w:t>
      </w:r>
      <w:r w:rsidR="00CE4CD3">
        <w:rPr>
          <w:rFonts w:ascii="Tahoma" w:hAnsi="Tahoma" w:hint="cs"/>
          <w:sz w:val="24"/>
          <w:rtl/>
        </w:rPr>
        <w:t xml:space="preserve"> </w:t>
      </w:r>
      <w:r>
        <w:rPr>
          <w:rFonts w:ascii="Tahoma" w:hAnsi="Tahoma" w:hint="cs"/>
          <w:sz w:val="24"/>
          <w:rtl/>
        </w:rPr>
        <w:t>بلکه در کنار این قرینه شواهد دیگری هم بوده است که مجومع این شواهد برای فقیه اطمینان آورده است.</w:t>
      </w:r>
    </w:p>
    <w:p w:rsidR="00946426" w:rsidRPr="00946426" w:rsidRDefault="00946426" w:rsidP="00946426">
      <w:pPr>
        <w:spacing w:line="360" w:lineRule="auto"/>
        <w:jc w:val="lowKashida"/>
        <w:rPr>
          <w:rFonts w:ascii="Tahoma" w:hAnsi="Tahoma"/>
          <w:sz w:val="24"/>
          <w:rtl/>
        </w:rPr>
      </w:pPr>
      <w:r>
        <w:rPr>
          <w:rFonts w:ascii="Tahoma" w:hAnsi="Tahoma" w:hint="cs"/>
          <w:sz w:val="24"/>
          <w:rtl/>
        </w:rPr>
        <w:t>و صلّی الله علی محمدٍ و آله الطیّبین الطاهرین</w:t>
      </w:r>
      <w:r w:rsidR="00CE4CD3">
        <w:rPr>
          <w:rFonts w:ascii="Tahoma" w:hAnsi="Tahoma" w:hint="cs"/>
          <w:sz w:val="24"/>
          <w:rtl/>
        </w:rPr>
        <w:t xml:space="preserve"> المعصومین</w:t>
      </w:r>
      <w:r>
        <w:rPr>
          <w:rFonts w:ascii="Tahoma" w:hAnsi="Tahoma" w:hint="cs"/>
          <w:sz w:val="24"/>
          <w:rtl/>
        </w:rPr>
        <w:t>.</w:t>
      </w:r>
    </w:p>
    <w:sectPr w:rsidR="00946426" w:rsidRPr="00946426"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B63" w:rsidRDefault="00A32B63" w:rsidP="00842A39">
      <w:pPr>
        <w:spacing w:after="0" w:line="240" w:lineRule="auto"/>
      </w:pPr>
      <w:r>
        <w:separator/>
      </w:r>
    </w:p>
  </w:endnote>
  <w:endnote w:type="continuationSeparator" w:id="0">
    <w:p w:rsidR="00A32B63" w:rsidRDefault="00A32B63"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595A1D">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B63" w:rsidRDefault="00A32B63" w:rsidP="00842A39">
      <w:pPr>
        <w:spacing w:after="0" w:line="240" w:lineRule="auto"/>
      </w:pPr>
      <w:r>
        <w:separator/>
      </w:r>
    </w:p>
  </w:footnote>
  <w:footnote w:type="continuationSeparator" w:id="0">
    <w:p w:rsidR="00A32B63" w:rsidRDefault="00A32B63"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1"/>
  </w:num>
  <w:num w:numId="5">
    <w:abstractNumId w:val="4"/>
  </w:num>
  <w:num w:numId="6">
    <w:abstractNumId w:val="5"/>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33439"/>
    <w:rsid w:val="00044108"/>
    <w:rsid w:val="000477E9"/>
    <w:rsid w:val="00052832"/>
    <w:rsid w:val="00085160"/>
    <w:rsid w:val="00087685"/>
    <w:rsid w:val="00097356"/>
    <w:rsid w:val="000A58ED"/>
    <w:rsid w:val="000B3902"/>
    <w:rsid w:val="000B418D"/>
    <w:rsid w:val="000B48DA"/>
    <w:rsid w:val="000C3AE8"/>
    <w:rsid w:val="000C7D9D"/>
    <w:rsid w:val="000E1090"/>
    <w:rsid w:val="000E13EE"/>
    <w:rsid w:val="000E45C7"/>
    <w:rsid w:val="000E5E99"/>
    <w:rsid w:val="000F0A4F"/>
    <w:rsid w:val="000F38C2"/>
    <w:rsid w:val="000F5028"/>
    <w:rsid w:val="000F72B4"/>
    <w:rsid w:val="00113436"/>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D64EA"/>
    <w:rsid w:val="001E1DD2"/>
    <w:rsid w:val="001E5442"/>
    <w:rsid w:val="001E70CC"/>
    <w:rsid w:val="00215CB0"/>
    <w:rsid w:val="0022102C"/>
    <w:rsid w:val="002243C4"/>
    <w:rsid w:val="00233EE5"/>
    <w:rsid w:val="00240BF0"/>
    <w:rsid w:val="00244282"/>
    <w:rsid w:val="00255BA1"/>
    <w:rsid w:val="0026338B"/>
    <w:rsid w:val="002646A4"/>
    <w:rsid w:val="002676E3"/>
    <w:rsid w:val="00271AEF"/>
    <w:rsid w:val="0027256D"/>
    <w:rsid w:val="00274BF6"/>
    <w:rsid w:val="00281825"/>
    <w:rsid w:val="00297049"/>
    <w:rsid w:val="002A05A9"/>
    <w:rsid w:val="002A264E"/>
    <w:rsid w:val="002A332D"/>
    <w:rsid w:val="002C2D9C"/>
    <w:rsid w:val="002C2DD3"/>
    <w:rsid w:val="002C2E80"/>
    <w:rsid w:val="002D0255"/>
    <w:rsid w:val="002D2AE6"/>
    <w:rsid w:val="002E18F7"/>
    <w:rsid w:val="002E1D09"/>
    <w:rsid w:val="002E332F"/>
    <w:rsid w:val="002F18C6"/>
    <w:rsid w:val="0032234C"/>
    <w:rsid w:val="00323902"/>
    <w:rsid w:val="00323DC9"/>
    <w:rsid w:val="003311C1"/>
    <w:rsid w:val="003338C4"/>
    <w:rsid w:val="00335DB7"/>
    <w:rsid w:val="00336EA1"/>
    <w:rsid w:val="00350F83"/>
    <w:rsid w:val="003562D2"/>
    <w:rsid w:val="00372938"/>
    <w:rsid w:val="003817BC"/>
    <w:rsid w:val="00386F45"/>
    <w:rsid w:val="00395C1E"/>
    <w:rsid w:val="00397932"/>
    <w:rsid w:val="003A15B5"/>
    <w:rsid w:val="003B2B5A"/>
    <w:rsid w:val="003B43CF"/>
    <w:rsid w:val="003B544A"/>
    <w:rsid w:val="003C3ED6"/>
    <w:rsid w:val="003C53E9"/>
    <w:rsid w:val="003C5692"/>
    <w:rsid w:val="003C6280"/>
    <w:rsid w:val="003D7059"/>
    <w:rsid w:val="003E24B3"/>
    <w:rsid w:val="003F05EA"/>
    <w:rsid w:val="00410F4A"/>
    <w:rsid w:val="00410FA8"/>
    <w:rsid w:val="00412F35"/>
    <w:rsid w:val="00422C12"/>
    <w:rsid w:val="00423B32"/>
    <w:rsid w:val="004277D6"/>
    <w:rsid w:val="00432700"/>
    <w:rsid w:val="004416D7"/>
    <w:rsid w:val="004465D3"/>
    <w:rsid w:val="004473FE"/>
    <w:rsid w:val="00447D16"/>
    <w:rsid w:val="00450696"/>
    <w:rsid w:val="00450BD0"/>
    <w:rsid w:val="0045131C"/>
    <w:rsid w:val="00454EB2"/>
    <w:rsid w:val="004558EC"/>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7C06"/>
    <w:rsid w:val="00592207"/>
    <w:rsid w:val="00595A1D"/>
    <w:rsid w:val="005B06ED"/>
    <w:rsid w:val="005C2211"/>
    <w:rsid w:val="005C5C81"/>
    <w:rsid w:val="005C7BAA"/>
    <w:rsid w:val="005D17AB"/>
    <w:rsid w:val="005D2772"/>
    <w:rsid w:val="005D6CDE"/>
    <w:rsid w:val="005E266A"/>
    <w:rsid w:val="005F2260"/>
    <w:rsid w:val="005F5507"/>
    <w:rsid w:val="00610F4C"/>
    <w:rsid w:val="006310CD"/>
    <w:rsid w:val="006354C6"/>
    <w:rsid w:val="0064250D"/>
    <w:rsid w:val="00653766"/>
    <w:rsid w:val="006568AB"/>
    <w:rsid w:val="00661E6B"/>
    <w:rsid w:val="006657BA"/>
    <w:rsid w:val="00665DE1"/>
    <w:rsid w:val="006753D6"/>
    <w:rsid w:val="00682A67"/>
    <w:rsid w:val="006948EF"/>
    <w:rsid w:val="006B624A"/>
    <w:rsid w:val="006C23D4"/>
    <w:rsid w:val="006C294F"/>
    <w:rsid w:val="006C5448"/>
    <w:rsid w:val="006C6DEC"/>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2B99"/>
    <w:rsid w:val="007F7F92"/>
    <w:rsid w:val="00802109"/>
    <w:rsid w:val="00803A98"/>
    <w:rsid w:val="00804A64"/>
    <w:rsid w:val="008053ED"/>
    <w:rsid w:val="00814F95"/>
    <w:rsid w:val="0081682D"/>
    <w:rsid w:val="00817A5C"/>
    <w:rsid w:val="00817B1B"/>
    <w:rsid w:val="008203E5"/>
    <w:rsid w:val="00833D27"/>
    <w:rsid w:val="00842A39"/>
    <w:rsid w:val="0084327E"/>
    <w:rsid w:val="00844436"/>
    <w:rsid w:val="008516AC"/>
    <w:rsid w:val="00853A7F"/>
    <w:rsid w:val="00855A70"/>
    <w:rsid w:val="00873C85"/>
    <w:rsid w:val="0089000F"/>
    <w:rsid w:val="0089534F"/>
    <w:rsid w:val="008A2310"/>
    <w:rsid w:val="008B3CC8"/>
    <w:rsid w:val="008C3436"/>
    <w:rsid w:val="008E11E9"/>
    <w:rsid w:val="008E1733"/>
    <w:rsid w:val="008E66D1"/>
    <w:rsid w:val="00904CE3"/>
    <w:rsid w:val="00915541"/>
    <w:rsid w:val="00924323"/>
    <w:rsid w:val="00931957"/>
    <w:rsid w:val="009414A4"/>
    <w:rsid w:val="00946426"/>
    <w:rsid w:val="00946FDE"/>
    <w:rsid w:val="00947750"/>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6FA0"/>
    <w:rsid w:val="009D2F78"/>
    <w:rsid w:val="009F5C39"/>
    <w:rsid w:val="00A05EDE"/>
    <w:rsid w:val="00A10270"/>
    <w:rsid w:val="00A11AE2"/>
    <w:rsid w:val="00A11CB6"/>
    <w:rsid w:val="00A15EFA"/>
    <w:rsid w:val="00A23B5F"/>
    <w:rsid w:val="00A266D2"/>
    <w:rsid w:val="00A30646"/>
    <w:rsid w:val="00A32B63"/>
    <w:rsid w:val="00A32F93"/>
    <w:rsid w:val="00A35043"/>
    <w:rsid w:val="00A37A8C"/>
    <w:rsid w:val="00A4259D"/>
    <w:rsid w:val="00A4335A"/>
    <w:rsid w:val="00A561D4"/>
    <w:rsid w:val="00A73690"/>
    <w:rsid w:val="00A74D9F"/>
    <w:rsid w:val="00A82C09"/>
    <w:rsid w:val="00A91096"/>
    <w:rsid w:val="00A95A6A"/>
    <w:rsid w:val="00A96762"/>
    <w:rsid w:val="00AA7B69"/>
    <w:rsid w:val="00AB0E89"/>
    <w:rsid w:val="00AB302E"/>
    <w:rsid w:val="00AB3423"/>
    <w:rsid w:val="00AB691B"/>
    <w:rsid w:val="00AC3DBF"/>
    <w:rsid w:val="00AC7B0F"/>
    <w:rsid w:val="00AD169A"/>
    <w:rsid w:val="00AD1DB8"/>
    <w:rsid w:val="00AD2553"/>
    <w:rsid w:val="00AD7A59"/>
    <w:rsid w:val="00AD7FA9"/>
    <w:rsid w:val="00B05187"/>
    <w:rsid w:val="00B1276B"/>
    <w:rsid w:val="00B14E3E"/>
    <w:rsid w:val="00B14F48"/>
    <w:rsid w:val="00B330C8"/>
    <w:rsid w:val="00B331A9"/>
    <w:rsid w:val="00B33F9D"/>
    <w:rsid w:val="00B34DA5"/>
    <w:rsid w:val="00B37C4F"/>
    <w:rsid w:val="00B40A34"/>
    <w:rsid w:val="00B47A46"/>
    <w:rsid w:val="00B558C0"/>
    <w:rsid w:val="00B562AD"/>
    <w:rsid w:val="00B8084E"/>
    <w:rsid w:val="00B852F1"/>
    <w:rsid w:val="00B90B8D"/>
    <w:rsid w:val="00B92E8C"/>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5842"/>
    <w:rsid w:val="00CA7EF7"/>
    <w:rsid w:val="00CB3F87"/>
    <w:rsid w:val="00CB6E1D"/>
    <w:rsid w:val="00CC0DEA"/>
    <w:rsid w:val="00CE3E1A"/>
    <w:rsid w:val="00CE4CD3"/>
    <w:rsid w:val="00D00276"/>
    <w:rsid w:val="00D01685"/>
    <w:rsid w:val="00D06F63"/>
    <w:rsid w:val="00D2241B"/>
    <w:rsid w:val="00D228DA"/>
    <w:rsid w:val="00D240A0"/>
    <w:rsid w:val="00D351FE"/>
    <w:rsid w:val="00D5255F"/>
    <w:rsid w:val="00D61ABA"/>
    <w:rsid w:val="00D82014"/>
    <w:rsid w:val="00D86CD2"/>
    <w:rsid w:val="00D87789"/>
    <w:rsid w:val="00D938A9"/>
    <w:rsid w:val="00D94AC1"/>
    <w:rsid w:val="00DB1421"/>
    <w:rsid w:val="00DC0711"/>
    <w:rsid w:val="00DD36D4"/>
    <w:rsid w:val="00DE5B9A"/>
    <w:rsid w:val="00DF0772"/>
    <w:rsid w:val="00DF5C93"/>
    <w:rsid w:val="00DF7399"/>
    <w:rsid w:val="00E00A2A"/>
    <w:rsid w:val="00E139EB"/>
    <w:rsid w:val="00E167EC"/>
    <w:rsid w:val="00E26621"/>
    <w:rsid w:val="00E27893"/>
    <w:rsid w:val="00E31060"/>
    <w:rsid w:val="00E347CC"/>
    <w:rsid w:val="00E352EB"/>
    <w:rsid w:val="00E41827"/>
    <w:rsid w:val="00E46875"/>
    <w:rsid w:val="00E51C72"/>
    <w:rsid w:val="00E62093"/>
    <w:rsid w:val="00E7168D"/>
    <w:rsid w:val="00E719B2"/>
    <w:rsid w:val="00E84D0E"/>
    <w:rsid w:val="00E94EA8"/>
    <w:rsid w:val="00EA430F"/>
    <w:rsid w:val="00EA57D1"/>
    <w:rsid w:val="00EB28A1"/>
    <w:rsid w:val="00EB34D8"/>
    <w:rsid w:val="00EB5EE6"/>
    <w:rsid w:val="00EB65B6"/>
    <w:rsid w:val="00EB678A"/>
    <w:rsid w:val="00EB74C4"/>
    <w:rsid w:val="00EC1398"/>
    <w:rsid w:val="00EC4300"/>
    <w:rsid w:val="00EC44CB"/>
    <w:rsid w:val="00EC47E5"/>
    <w:rsid w:val="00ED15E6"/>
    <w:rsid w:val="00EE073E"/>
    <w:rsid w:val="00EE26A8"/>
    <w:rsid w:val="00EE30EA"/>
    <w:rsid w:val="00EE5BC5"/>
    <w:rsid w:val="00EF3834"/>
    <w:rsid w:val="00F03275"/>
    <w:rsid w:val="00F040B3"/>
    <w:rsid w:val="00F0773F"/>
    <w:rsid w:val="00F1168B"/>
    <w:rsid w:val="00F20E3B"/>
    <w:rsid w:val="00F30941"/>
    <w:rsid w:val="00F3303E"/>
    <w:rsid w:val="00F47625"/>
    <w:rsid w:val="00F573F1"/>
    <w:rsid w:val="00F65B9C"/>
    <w:rsid w:val="00F676DA"/>
    <w:rsid w:val="00F7128B"/>
    <w:rsid w:val="00F73D96"/>
    <w:rsid w:val="00F74596"/>
    <w:rsid w:val="00F74EA8"/>
    <w:rsid w:val="00F91336"/>
    <w:rsid w:val="00F93225"/>
    <w:rsid w:val="00F94595"/>
    <w:rsid w:val="00F94EB2"/>
    <w:rsid w:val="00F9560C"/>
    <w:rsid w:val="00FA0F4E"/>
    <w:rsid w:val="00FB2C89"/>
    <w:rsid w:val="00FC2F40"/>
    <w:rsid w:val="00FC5230"/>
    <w:rsid w:val="00FD0101"/>
    <w:rsid w:val="00FD03C0"/>
    <w:rsid w:val="00FD2B3C"/>
    <w:rsid w:val="00FD5645"/>
    <w:rsid w:val="00FE4BFF"/>
    <w:rsid w:val="00FF22FE"/>
    <w:rsid w:val="00FF407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D1DF9"/>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F5506"/>
    <w:rsid w:val="00322296"/>
    <w:rsid w:val="00327045"/>
    <w:rsid w:val="003A1625"/>
    <w:rsid w:val="00433859"/>
    <w:rsid w:val="0045114C"/>
    <w:rsid w:val="004525B8"/>
    <w:rsid w:val="00453429"/>
    <w:rsid w:val="00457855"/>
    <w:rsid w:val="00482435"/>
    <w:rsid w:val="004853E3"/>
    <w:rsid w:val="00490658"/>
    <w:rsid w:val="004C6C2A"/>
    <w:rsid w:val="00555606"/>
    <w:rsid w:val="005A3285"/>
    <w:rsid w:val="005E0E19"/>
    <w:rsid w:val="005E7904"/>
    <w:rsid w:val="006452EF"/>
    <w:rsid w:val="00650F3F"/>
    <w:rsid w:val="00676DAA"/>
    <w:rsid w:val="00690FDC"/>
    <w:rsid w:val="006A6FF9"/>
    <w:rsid w:val="006E2122"/>
    <w:rsid w:val="00700960"/>
    <w:rsid w:val="0072715E"/>
    <w:rsid w:val="007D49BE"/>
    <w:rsid w:val="007E6DA2"/>
    <w:rsid w:val="008413F6"/>
    <w:rsid w:val="00844EDB"/>
    <w:rsid w:val="009145D7"/>
    <w:rsid w:val="00A3477C"/>
    <w:rsid w:val="00AD3BC4"/>
    <w:rsid w:val="00B56443"/>
    <w:rsid w:val="00B72840"/>
    <w:rsid w:val="00B74164"/>
    <w:rsid w:val="00B80874"/>
    <w:rsid w:val="00B86201"/>
    <w:rsid w:val="00B92A69"/>
    <w:rsid w:val="00C520D4"/>
    <w:rsid w:val="00C84AF0"/>
    <w:rsid w:val="00CC3F06"/>
    <w:rsid w:val="00CC5646"/>
    <w:rsid w:val="00CF1684"/>
    <w:rsid w:val="00CF42E0"/>
    <w:rsid w:val="00CF4B07"/>
    <w:rsid w:val="00D11010"/>
    <w:rsid w:val="00D45F83"/>
    <w:rsid w:val="00D46A17"/>
    <w:rsid w:val="00D51498"/>
    <w:rsid w:val="00D53DF4"/>
    <w:rsid w:val="00D90B39"/>
    <w:rsid w:val="00DE0D1A"/>
    <w:rsid w:val="00E31A42"/>
    <w:rsid w:val="00E74C53"/>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2261A-08A4-46E9-9069-E029C9A36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3289</TotalTime>
  <Pages>1</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335</cp:revision>
  <cp:lastPrinted>2017-01-08T11:02:00Z</cp:lastPrinted>
  <dcterms:created xsi:type="dcterms:W3CDTF">2016-10-30T11:44:00Z</dcterms:created>
  <dcterms:modified xsi:type="dcterms:W3CDTF">2017-04-08T04:11:00Z</dcterms:modified>
</cp:coreProperties>
</file>